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2013 года прокуратурой района была проведена проверка соблюдения законодательства в сфере здравоохранения МУЗ Серебряно-Прудская ЦРБ, в ходе которой были выявлены нарушения требований закона, в части предоставления информации об оказании платных медицинских услуг в данной медицинской организации.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МУЗ Серебряно-Прудская ЦРБ в ходе проверки выявленные </w:t>
      </w:r>
      <w:r>
        <w:rPr>
          <w:sz w:val="28"/>
          <w:szCs w:val="28"/>
          <w:lang w:val="ru-RU"/>
        </w:rPr>
        <w:t>нарушения</w:t>
      </w:r>
      <w:r>
        <w:rPr>
          <w:sz w:val="28"/>
          <w:szCs w:val="28"/>
          <w:lang w:val="ru-RU"/>
        </w:rPr>
        <w:t xml:space="preserve"> устранила в течение месяца. По результатам рассмотрения были приняты соответствующие меры.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